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88"/>
        <w:rPr/>
      </w:pPr>
      <w:r>
        <w:rPr/>
      </w:r>
    </w:p>
    <w:p>
      <w:pPr>
        <w:pStyle w:val="Normal"/>
        <w:spacing w:lineRule="auto" w:line="288"/>
        <w:rPr/>
      </w:pPr>
      <w:r>
        <w:rPr/>
      </w:r>
    </w:p>
    <w:p>
      <w:pPr>
        <w:pStyle w:val="Titolo1"/>
        <w:spacing w:lineRule="auto" w:line="288" w:before="99" w:after="0"/>
        <w:ind w:left="142" w:right="-46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Titolocopertina"/>
        <w:widowControl w:val="false"/>
        <w:bidi w:val="0"/>
        <w:spacing w:lineRule="auto" w:line="480" w:before="0" w:after="0"/>
        <w:jc w:val="right"/>
        <w:rPr>
          <w:sz w:val="22"/>
          <w:szCs w:val="22"/>
        </w:rPr>
      </w:pPr>
      <w:r>
        <w:rPr>
          <w:rFonts w:eastAsia="Times New Roman" w:cs="Calibri" w:ascii="Calibri" w:hAnsi="Calibri" w:cstheme="minorHAnsi"/>
          <w:b/>
          <w:bCs/>
          <w:caps/>
          <w:sz w:val="22"/>
          <w:szCs w:val="22"/>
          <w:lang w:eastAsia="it-IT"/>
        </w:rPr>
        <w:t>modello 3</w:t>
      </w:r>
    </w:p>
    <w:p>
      <w:pPr>
        <w:pStyle w:val="Titolocopertina"/>
        <w:widowControl w:val="false"/>
        <w:suppressAutoHyphens w:val="true"/>
        <w:bidi w:val="0"/>
        <w:spacing w:before="0" w:after="0"/>
        <w:jc w:val="both"/>
        <w:rPr/>
      </w:pPr>
      <w:r>
        <w:rPr>
          <w:rFonts w:eastAsia="Times New Roman" w:cs="Calibri" w:ascii="Calibri" w:hAnsi="Calibri"/>
          <w:color w:val="00000A"/>
          <w:kern w:val="0"/>
          <w:sz w:val="22"/>
          <w:szCs w:val="22"/>
          <w:u w:val="none"/>
          <w:lang w:val="it-IT" w:eastAsia="it-IT" w:bidi="ar-SA"/>
        </w:rPr>
        <w:t xml:space="preserve">PROCEDURA APERTA TELEMATICA PER L’AFFIDAMENTO DEL SERVIZIO DI TRASPORTO PAZIENTI RICOVERATI PRESSO L’A.O.U. SAN LUIGI GONZAGA PER 48 MESI, PIU’ OPZIONE DI PROROGA PER MASSIMO 6 MESI – CIG: A01D921109                                                </w:t>
      </w:r>
    </w:p>
    <w:p>
      <w:pPr>
        <w:pStyle w:val="Titolocopertina"/>
        <w:widowControl w:val="false"/>
        <w:suppressAutoHyphens w:val="true"/>
        <w:bidi w:val="0"/>
        <w:spacing w:lineRule="auto" w:line="480" w:before="0" w:after="0"/>
        <w:jc w:val="center"/>
        <w:rPr>
          <w:sz w:val="22"/>
          <w:szCs w:val="22"/>
        </w:rPr>
      </w:pPr>
      <w:r>
        <w:rPr>
          <w:rFonts w:eastAsia="Times New Roman" w:cs="Calibri" w:ascii="Calibri" w:hAnsi="Calibri" w:cstheme="minorHAnsi"/>
          <w:b/>
          <w:bCs/>
          <w:caps/>
          <w:color w:val="00000A"/>
          <w:kern w:val="0"/>
          <w:sz w:val="22"/>
          <w:szCs w:val="22"/>
          <w:u w:val="none"/>
          <w:lang w:val="it-IT" w:eastAsia="it-IT" w:bidi="ar-SA"/>
        </w:rPr>
        <w:t>Dettaglio offerta economica</w:t>
      </w:r>
    </w:p>
    <w:p>
      <w:pPr>
        <w:pStyle w:val="ListNumber"/>
        <w:widowControl w:val="false"/>
        <w:tabs>
          <w:tab w:val="left" w:pos="360" w:leader="none"/>
          <w:tab w:val="left" w:pos="390" w:leader="none"/>
        </w:tabs>
        <w:suppressAutoHyphens w:val="true"/>
        <w:bidi w:val="0"/>
        <w:spacing w:lineRule="auto" w:line="360" w:before="0" w:after="0"/>
        <w:ind w:left="0" w:right="0" w:hanging="0"/>
        <w:jc w:val="both"/>
        <w:rPr/>
      </w:pPr>
      <w:r>
        <w:rPr>
          <w:rFonts w:eastAsia="Times New Roman" w:cs="Calibri" w:ascii="Calibri" w:hAnsi="Calibri"/>
          <w:color w:val="00000A"/>
          <w:kern w:val="0"/>
          <w:sz w:val="22"/>
          <w:szCs w:val="22"/>
          <w:u w:val="none"/>
          <w:lang w:val="it-IT" w:eastAsia="it-IT" w:bidi="ar-SA"/>
        </w:rPr>
        <w:t>_l_ sottoscritt_ (nome e cognome) _______________________________________________ nat_ a __________________________ prov. ________ il ________________ residente a ________________________via/piazza____________________________n.______c.f.  _____________________ in qualità di_____________________________________ dell’impresa ___________________________, con sede legale in _______________________________ via/piazza _____________________  c.f. _____________________________________ p. IVA _______________________________________</w:t>
      </w:r>
    </w:p>
    <w:p>
      <w:pPr>
        <w:pStyle w:val="ListNumber"/>
        <w:widowControl w:val="false"/>
        <w:tabs>
          <w:tab w:val="left" w:pos="360" w:leader="none"/>
          <w:tab w:val="left" w:pos="390" w:leader="none"/>
        </w:tabs>
        <w:suppressAutoHyphens w:val="true"/>
        <w:bidi w:val="0"/>
        <w:spacing w:lineRule="auto" w:line="360" w:before="0" w:after="0"/>
        <w:ind w:left="0" w:right="0" w:hanging="0"/>
        <w:jc w:val="both"/>
        <w:rPr/>
      </w:pPr>
      <w:r>
        <w:rPr>
          <w:rFonts w:eastAsia="Times New Roman" w:cs="Calibri" w:ascii="Calibri" w:hAnsi="Calibri"/>
          <w:color w:val="00000A"/>
          <w:kern w:val="0"/>
          <w:sz w:val="22"/>
          <w:szCs w:val="22"/>
          <w:u w:val="none"/>
          <w:lang w:val="it-IT" w:eastAsia="it-IT" w:bidi="ar-SA"/>
        </w:rPr>
        <w:t>Rispetto a quanto risulta dal Disciplinare di gara, ossia:</w:t>
      </w:r>
    </w:p>
    <w:tbl>
      <w:tblPr>
        <w:tblW w:w="9965" w:type="dxa"/>
        <w:jc w:val="left"/>
        <w:tblInd w:w="-13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534"/>
        <w:gridCol w:w="3891"/>
        <w:gridCol w:w="1430"/>
        <w:gridCol w:w="1671"/>
        <w:gridCol w:w="7"/>
        <w:gridCol w:w="2432"/>
      </w:tblGrid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D9D9D9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/>
                <w:i/>
                <w:i/>
                <w:iCs/>
                <w:sz w:val="22"/>
                <w:szCs w:val="22"/>
              </w:rPr>
            </w:pPr>
            <w:r>
              <w:rPr>
                <w:rFonts w:cs="Calibri" w:ascii="Calibri" w:hAnsi="Calibri"/>
                <w:i/>
                <w:iCs/>
                <w:sz w:val="22"/>
                <w:szCs w:val="22"/>
              </w:rPr>
              <w:t>n.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D9D9D9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/>
                <w:i/>
                <w:i/>
                <w:iCs/>
                <w:sz w:val="22"/>
                <w:szCs w:val="22"/>
              </w:rPr>
            </w:pPr>
            <w:r>
              <w:rPr>
                <w:rFonts w:cs="Calibri" w:ascii="Calibri" w:hAnsi="Calibri"/>
                <w:i/>
                <w:iCs/>
                <w:sz w:val="22"/>
                <w:szCs w:val="22"/>
              </w:rPr>
              <w:t>Descrizione servizi/beni/lavori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D9D9D9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/>
                <w:i/>
                <w:i/>
                <w:iCs/>
                <w:sz w:val="22"/>
                <w:szCs w:val="22"/>
              </w:rPr>
            </w:pPr>
            <w:r>
              <w:rPr>
                <w:rFonts w:cs="Calibri" w:ascii="Calibri" w:hAnsi="Calibri"/>
                <w:i/>
                <w:iCs/>
                <w:sz w:val="22"/>
                <w:szCs w:val="22"/>
              </w:rPr>
              <w:t>CPV</w:t>
            </w:r>
          </w:p>
        </w:tc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D9D9D9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/>
                <w:i/>
                <w:i/>
                <w:iCs/>
                <w:sz w:val="22"/>
                <w:szCs w:val="22"/>
              </w:rPr>
            </w:pPr>
            <w:r>
              <w:rPr>
                <w:rFonts w:cs="Calibri" w:ascii="Calibri" w:hAnsi="Calibri"/>
                <w:i/>
                <w:iCs/>
                <w:sz w:val="22"/>
                <w:szCs w:val="22"/>
              </w:rPr>
              <w:t>P (principale)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/>
                <w:i/>
                <w:i/>
                <w:iCs/>
                <w:sz w:val="22"/>
                <w:szCs w:val="22"/>
              </w:rPr>
            </w:pPr>
            <w:r>
              <w:rPr>
                <w:rFonts w:cs="Calibri" w:ascii="Calibri" w:hAnsi="Calibri"/>
                <w:i/>
                <w:iCs/>
                <w:sz w:val="22"/>
                <w:szCs w:val="22"/>
              </w:rPr>
              <w:t>S (secondaria)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D9D9D9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/>
                <w:i/>
                <w:i/>
                <w:iCs/>
                <w:sz w:val="22"/>
                <w:szCs w:val="22"/>
              </w:rPr>
            </w:pPr>
            <w:r>
              <w:rPr>
                <w:rFonts w:cs="Calibri" w:ascii="Calibri" w:hAnsi="Calibri"/>
                <w:i/>
                <w:iCs/>
                <w:sz w:val="22"/>
                <w:szCs w:val="22"/>
              </w:rPr>
              <w:t>Importo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cs="Calibri"/>
                <w:i/>
                <w:i/>
                <w:iCs/>
                <w:sz w:val="22"/>
                <w:szCs w:val="22"/>
              </w:rPr>
            </w:pPr>
            <w:r>
              <w:rPr>
                <w:rFonts w:cs="Calibri" w:ascii="Calibri" w:hAnsi="Calibr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i/>
                <w:i/>
                <w:iCs/>
              </w:rPr>
            </w:pPr>
            <w:r>
              <w:rPr>
                <w:rFonts w:eastAsia="Calibri" w:cs="Calibri" w:ascii="Calibri" w:hAnsi="Calibri"/>
                <w:i/>
                <w:iCs/>
                <w:sz w:val="22"/>
                <w:szCs w:val="22"/>
              </w:rPr>
              <w:t xml:space="preserve">    </w:t>
            </w:r>
            <w:r>
              <w:rPr>
                <w:rFonts w:cs="Calibri" w:ascii="Calibri" w:hAnsi="Calibri"/>
                <w:i/>
                <w:iCs/>
                <w:sz w:val="22"/>
                <w:szCs w:val="22"/>
              </w:rPr>
              <w:t>Servizio trasporto pazienti ricoverati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Calibri" w:cs="Calibri" w:ascii="Calibri" w:hAnsi="Calibri"/>
                <w:i/>
                <w:iCs/>
                <w:sz w:val="22"/>
                <w:szCs w:val="22"/>
              </w:rPr>
              <w:t xml:space="preserve">  </w:t>
            </w:r>
            <w:r>
              <w:rPr>
                <w:rFonts w:eastAsia="Calibri" w:cs="Calibri" w:ascii="Calibri" w:hAnsi="Calibri"/>
                <w:i/>
                <w:iCs/>
                <w:sz w:val="22"/>
                <w:szCs w:val="22"/>
              </w:rPr>
              <w:t>85110000-3</w:t>
            </w:r>
          </w:p>
        </w:tc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i/>
                <w:i/>
                <w:iCs/>
              </w:rPr>
            </w:pPr>
            <w:r>
              <w:rPr>
                <w:rFonts w:eastAsia="Calibri" w:cs="Calibri" w:ascii="Calibri" w:hAnsi="Calibri"/>
                <w:i/>
                <w:iCs/>
                <w:sz w:val="22"/>
                <w:szCs w:val="22"/>
              </w:rPr>
              <w:t xml:space="preserve">           </w:t>
            </w:r>
            <w:r>
              <w:rPr>
                <w:rFonts w:cs="Calibri" w:ascii="Calibri" w:hAnsi="Calibri"/>
                <w:i/>
                <w:iCs/>
                <w:sz w:val="22"/>
                <w:szCs w:val="22"/>
              </w:rPr>
              <w:t>P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Calibri" w:hAnsi="Calibri" w:cs="Calibri"/>
                <w:i/>
                <w:i/>
                <w:iCs/>
                <w:sz w:val="22"/>
                <w:szCs w:val="22"/>
              </w:rPr>
            </w:pPr>
            <w:r>
              <w:rPr>
                <w:rFonts w:cs="Calibri" w:ascii="Calibri" w:hAnsi="Calibri"/>
                <w:i/>
                <w:iCs/>
                <w:sz w:val="22"/>
                <w:szCs w:val="22"/>
              </w:rPr>
            </w:r>
          </w:p>
        </w:tc>
      </w:tr>
      <w:tr>
        <w:trPr/>
        <w:tc>
          <w:tcPr>
            <w:tcW w:w="75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left="3232" w:right="0" w:hanging="284"/>
              <w:jc w:val="both"/>
              <w:rPr/>
            </w:pPr>
            <w:r>
              <w:rPr>
                <w:rFonts w:cs="Calibri" w:ascii="Calibri" w:hAnsi="Calibri"/>
                <w:b/>
                <w:i/>
                <w:iCs/>
                <w:sz w:val="22"/>
                <w:szCs w:val="22"/>
              </w:rPr>
              <w:t>A) Importo a base di gara</w:t>
            </w: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i/>
                <w:i/>
                <w:iCs/>
              </w:rPr>
            </w:pPr>
            <w:r>
              <w:rPr>
                <w:rFonts w:eastAsia="Calibri" w:cs="Calibri" w:ascii="Calibri" w:hAnsi="Calibri"/>
                <w:i/>
                <w:iCs/>
                <w:sz w:val="22"/>
                <w:szCs w:val="22"/>
              </w:rPr>
              <w:t xml:space="preserve">                € </w:t>
            </w:r>
            <w:r>
              <w:rPr>
                <w:rFonts w:eastAsia="Calibri" w:cs="Calibri" w:ascii="Calibri" w:hAnsi="Calibri"/>
                <w:i/>
                <w:iCs/>
                <w:sz w:val="22"/>
                <w:szCs w:val="22"/>
              </w:rPr>
              <w:t xml:space="preserve">1.425.514,94 </w:t>
            </w:r>
            <w:r>
              <w:rPr>
                <w:rFonts w:cs="Calibri" w:ascii="Calibri" w:hAnsi="Calibri"/>
                <w:i/>
                <w:iCs/>
                <w:sz w:val="22"/>
                <w:szCs w:val="22"/>
              </w:rPr>
              <w:t xml:space="preserve">       </w:t>
            </w:r>
          </w:p>
        </w:tc>
      </w:tr>
      <w:tr>
        <w:trPr/>
        <w:tc>
          <w:tcPr>
            <w:tcW w:w="75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left="3232" w:right="0" w:hanging="284"/>
              <w:jc w:val="both"/>
              <w:rPr/>
            </w:pPr>
            <w:r>
              <w:rPr>
                <w:rFonts w:cs="Calibri" w:ascii="Calibri" w:hAnsi="Calibri"/>
                <w:b/>
                <w:i/>
                <w:iCs/>
                <w:sz w:val="22"/>
                <w:szCs w:val="22"/>
              </w:rPr>
              <w:t xml:space="preserve">B) Oneri per la sicurezza da interferenze non soggetti a ribasso </w:t>
            </w: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i/>
                <w:i/>
                <w:iCs/>
              </w:rPr>
            </w:pPr>
            <w:r>
              <w:rPr>
                <w:rFonts w:eastAsia="Calibri" w:cs="Calibri" w:ascii="Calibri" w:hAnsi="Calibri"/>
                <w:i/>
                <w:iCs/>
                <w:sz w:val="22"/>
                <w:szCs w:val="22"/>
              </w:rPr>
              <w:t xml:space="preserve">                          </w:t>
            </w:r>
            <w:bookmarkStart w:id="0" w:name="__DdeLink__22182_3957918145"/>
            <w:r>
              <w:rPr>
                <w:rFonts w:cs="Calibri" w:ascii="Calibri" w:hAnsi="Calibri"/>
                <w:i/>
                <w:iCs/>
                <w:sz w:val="22"/>
                <w:szCs w:val="22"/>
              </w:rPr>
              <w:t>€</w:t>
            </w:r>
            <w:r>
              <w:rPr>
                <w:rFonts w:eastAsia="Calibri" w:cs="Calibri" w:ascii="Calibri" w:hAnsi="Calibri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cs="Calibri" w:ascii="Calibri" w:hAnsi="Calibri"/>
                <w:i/>
                <w:iCs/>
                <w:sz w:val="22"/>
                <w:szCs w:val="22"/>
              </w:rPr>
              <w:t>565,06</w:t>
            </w:r>
            <w:bookmarkEnd w:id="0"/>
            <w:r>
              <w:rPr>
                <w:rFonts w:cs="Calibri" w:ascii="Calibri" w:hAnsi="Calibri"/>
                <w:i/>
                <w:iCs/>
                <w:sz w:val="22"/>
                <w:szCs w:val="22"/>
              </w:rPr>
              <w:t xml:space="preserve"> </w:t>
            </w:r>
          </w:p>
        </w:tc>
      </w:tr>
      <w:tr>
        <w:trPr/>
        <w:tc>
          <w:tcPr>
            <w:tcW w:w="75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2807" w:right="0" w:hanging="284"/>
              <w:jc w:val="both"/>
              <w:rPr>
                <w:i/>
                <w:i/>
                <w:iCs/>
              </w:rPr>
            </w:pPr>
            <w:r>
              <w:rPr>
                <w:rFonts w:eastAsia="Calibri" w:cs="Calibri" w:ascii="Calibri" w:hAnsi="Calibri"/>
                <w:b/>
                <w:i/>
                <w:iCs/>
                <w:sz w:val="22"/>
                <w:szCs w:val="22"/>
              </w:rPr>
              <w:t xml:space="preserve">        </w:t>
            </w:r>
            <w:r>
              <w:rPr>
                <w:rFonts w:cs="Calibri" w:ascii="Calibri" w:hAnsi="Calibri"/>
                <w:b/>
                <w:i/>
                <w:iCs/>
                <w:sz w:val="22"/>
                <w:szCs w:val="22"/>
              </w:rPr>
              <w:t>A) + B) Importo complessivo</w:t>
            </w: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jc w:val="right"/>
              <w:rPr>
                <w:i/>
                <w:i/>
                <w:iCs/>
              </w:rPr>
            </w:pPr>
            <w:r>
              <w:rPr>
                <w:rFonts w:eastAsia="Calibri" w:cs="Calibri" w:ascii="Calibri" w:hAnsi="Calibri"/>
                <w:i/>
                <w:iCs/>
                <w:sz w:val="22"/>
                <w:szCs w:val="22"/>
              </w:rPr>
              <w:t xml:space="preserve">  € </w:t>
            </w:r>
            <w:r>
              <w:rPr>
                <w:rFonts w:eastAsia="Calibri" w:cs="Calibri" w:ascii="Calibri" w:hAnsi="Calibri"/>
                <w:i/>
                <w:iCs/>
                <w:sz w:val="22"/>
                <w:szCs w:val="22"/>
              </w:rPr>
              <w:t xml:space="preserve">1.426.080,00 </w:t>
            </w:r>
            <w:r>
              <w:rPr>
                <w:rFonts w:cs="Calibri" w:ascii="Calibri" w:hAnsi="Calibri"/>
                <w:i/>
                <w:iCs/>
                <w:sz w:val="22"/>
                <w:szCs w:val="22"/>
              </w:rPr>
              <w:t xml:space="preserve">  </w:t>
            </w:r>
          </w:p>
          <w:p>
            <w:pPr>
              <w:pStyle w:val="ListParagraph"/>
              <w:spacing w:lineRule="auto" w:line="240" w:before="0" w:after="0"/>
              <w:ind w:left="2475" w:right="0" w:hanging="0"/>
              <w:jc w:val="both"/>
              <w:rPr>
                <w:rFonts w:ascii="Calibri" w:hAnsi="Calibri" w:cs="Calibri"/>
                <w:i/>
                <w:i/>
                <w:iCs/>
                <w:sz w:val="22"/>
                <w:szCs w:val="22"/>
              </w:rPr>
            </w:pPr>
            <w:r>
              <w:rPr>
                <w:rFonts w:cs="Calibri" w:ascii="Calibri" w:hAnsi="Calibri"/>
                <w:i/>
                <w:iCs/>
                <w:sz w:val="22"/>
                <w:szCs w:val="22"/>
              </w:rPr>
            </w:r>
            <w:bookmarkStart w:id="1" w:name="_Hlk1320951961"/>
            <w:bookmarkStart w:id="2" w:name="_Hlk1320951961"/>
            <w:bookmarkEnd w:id="2"/>
          </w:p>
        </w:tc>
      </w:tr>
    </w:tbl>
    <w:p>
      <w:pPr>
        <w:pStyle w:val="ListNumber"/>
        <w:widowControl w:val="false"/>
        <w:tabs>
          <w:tab w:val="left" w:pos="360" w:leader="none"/>
          <w:tab w:val="left" w:pos="390" w:leader="none"/>
        </w:tabs>
        <w:suppressAutoHyphens w:val="true"/>
        <w:bidi w:val="0"/>
        <w:spacing w:lineRule="auto" w:line="360" w:before="0" w:after="0"/>
        <w:ind w:left="0" w:right="0" w:hanging="0"/>
        <w:jc w:val="both"/>
        <w:rPr/>
      </w:pPr>
      <w:r>
        <w:rPr>
          <w:rFonts w:eastAsia="Calibri" w:cs="Calibri" w:ascii="Calibri" w:hAnsi="Calibri"/>
          <w:i/>
          <w:iCs/>
          <w:sz w:val="22"/>
          <w:szCs w:val="22"/>
        </w:rPr>
        <w:t xml:space="preserve"> </w:t>
      </w:r>
      <w:r>
        <w:rPr>
          <w:rFonts w:eastAsia="Calibri" w:cs="Calibri" w:ascii="Calibri" w:hAnsi="Calibri"/>
          <w:i/>
          <w:iCs/>
          <w:sz w:val="22"/>
          <w:szCs w:val="22"/>
        </w:rPr>
        <w:t xml:space="preserve">L’importo a base di gara comprende i costi della manodopera che la Stazione appaltante ha stimato pari ad € 1.140.478,86 calcolati come indicato nel documento </w:t>
      </w:r>
      <w:bookmarkStart w:id="3" w:name="__DdeLink__13621_2913127776"/>
      <w:r>
        <w:rPr>
          <w:rFonts w:eastAsia="Calibri" w:cs="Calibri" w:ascii="Calibri" w:hAnsi="Calibri"/>
          <w:bCs/>
          <w:i/>
          <w:iCs/>
          <w:sz w:val="22"/>
          <w:szCs w:val="22"/>
          <w:lang w:eastAsia="it-IT"/>
        </w:rPr>
        <w:t>Individuazione costo manodopera</w:t>
      </w:r>
      <w:bookmarkEnd w:id="3"/>
      <w:r>
        <w:rPr>
          <w:rFonts w:eastAsia="Calibri" w:cs="Calibri" w:ascii="Calibri" w:hAnsi="Calibri"/>
          <w:bCs/>
          <w:i/>
          <w:iCs/>
          <w:sz w:val="22"/>
          <w:szCs w:val="22"/>
          <w:lang w:eastAsia="it-IT"/>
        </w:rPr>
        <w:t xml:space="preserve">. </w:t>
      </w:r>
      <w:r>
        <w:rPr>
          <w:rFonts w:cs="Calibri" w:ascii="Calibri" w:hAnsi="Calibri"/>
          <w:b/>
          <w:bCs/>
          <w:i/>
          <w:iCs/>
          <w:sz w:val="22"/>
          <w:szCs w:val="22"/>
        </w:rPr>
        <w:t>I costi della manodopera non sono soggetti al ribasso</w:t>
      </w:r>
      <w:r>
        <w:rPr>
          <w:rFonts w:cs="Calibri" w:ascii="Calibri" w:hAnsi="Calibri"/>
          <w:b/>
          <w:i/>
          <w:iCs/>
          <w:sz w:val="22"/>
          <w:szCs w:val="22"/>
        </w:rPr>
        <w:t xml:space="preserve">. </w:t>
      </w:r>
      <w:r>
        <w:rPr>
          <w:rFonts w:eastAsia="Calibri" w:cs="Calibri" w:ascii="Calibri" w:hAnsi="Calibri"/>
          <w:i/>
          <w:iCs/>
          <w:sz w:val="22"/>
          <w:szCs w:val="22"/>
        </w:rPr>
        <w:t xml:space="preserve">Il contratto collettivo individuato è SERVIZI INTEGRATI/ MULTISERVIZI.    </w:t>
      </w:r>
    </w:p>
    <w:p>
      <w:pPr>
        <w:pStyle w:val="Normal"/>
        <w:jc w:val="center"/>
        <w:rPr>
          <w:sz w:val="22"/>
          <w:szCs w:val="22"/>
        </w:rPr>
      </w:pPr>
      <w:r>
        <w:rPr>
          <w:rFonts w:cs="Calibri" w:ascii="Calibri" w:hAnsi="Calibri" w:cstheme="minorHAnsi"/>
          <w:b/>
          <w:bCs/>
          <w:sz w:val="22"/>
          <w:szCs w:val="22"/>
        </w:rPr>
        <w:t>OFFRE</w:t>
      </w:r>
    </w:p>
    <w:p>
      <w:pPr>
        <w:pStyle w:val="Normal"/>
        <w:jc w:val="center"/>
        <w:rPr>
          <w:sz w:val="22"/>
          <w:szCs w:val="22"/>
        </w:rPr>
      </w:pPr>
      <w:r>
        <w:rPr>
          <w:rFonts w:cs="Calibri" w:ascii="Calibri" w:hAnsi="Calibri" w:cstheme="minorHAnsi"/>
          <w:b/>
          <w:bCs/>
          <w:sz w:val="22"/>
          <w:szCs w:val="22"/>
        </w:rPr>
        <w:t xml:space="preserve">                                                          </w:t>
      </w:r>
    </w:p>
    <w:tbl>
      <w:tblPr>
        <w:tblW w:w="10166" w:type="dxa"/>
        <w:jc w:val="lef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1" w:type="dxa"/>
          <w:bottom w:w="55" w:type="dxa"/>
          <w:right w:w="55" w:type="dxa"/>
        </w:tblCellMar>
      </w:tblPr>
      <w:tblGrid>
        <w:gridCol w:w="2033"/>
        <w:gridCol w:w="2033"/>
        <w:gridCol w:w="3074"/>
        <w:gridCol w:w="3025"/>
      </w:tblGrid>
      <w:tr>
        <w:trPr/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</w:t>
            </w:r>
          </w:p>
          <w:p>
            <w:pPr>
              <w:pStyle w:val="Contenutotabella"/>
              <w:jc w:val="center"/>
              <w:rPr/>
            </w:pPr>
            <w:r>
              <w:rPr>
                <w:rFonts w:ascii="Calibri" w:hAnsi="Calibri"/>
                <w:sz w:val="22"/>
                <w:szCs w:val="22"/>
              </w:rPr>
              <w:t>IMPORTO OFFERTO PER 48 MESI  OLTRE IVA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</w:t>
            </w:r>
          </w:p>
          <w:p>
            <w:pPr>
              <w:pStyle w:val="Normal"/>
              <w:bidi w:val="0"/>
              <w:spacing w:before="0" w:after="20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>ONERI SICUREZZA NON RIBASSABILI DEFINITI DALLA STAZIONE APPALTANTE NEL  PRE DUVRI OLTRE IVA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      </w:t>
            </w:r>
            <w:r>
              <w:rPr>
                <w:rFonts w:ascii="Calibri" w:hAnsi="Calibri"/>
                <w:sz w:val="22"/>
                <w:szCs w:val="22"/>
              </w:rPr>
              <w:t xml:space="preserve">C </w:t>
            </w:r>
          </w:p>
          <w:p>
            <w:pPr>
              <w:pStyle w:val="Contenutotabella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TOTALE (A + B)</w:t>
            </w:r>
          </w:p>
          <w:p>
            <w:pPr>
              <w:pStyle w:val="Normal"/>
              <w:bidi w:val="0"/>
              <w:spacing w:before="0" w:after="20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  <w:em w:val="none"/>
              </w:rPr>
              <w:t xml:space="preserve">IMPORTO COMPLESSIVO OFFERTO PER 48 MESI, OLTRE IVA EURO </w:t>
            </w:r>
          </w:p>
          <w:p>
            <w:pPr>
              <w:pStyle w:val="Normal"/>
              <w:bidi w:val="0"/>
              <w:spacing w:before="0" w:after="200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r>
          </w:p>
        </w:tc>
        <w:tc>
          <w:tcPr>
            <w:tcW w:w="3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utotabella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</w:t>
            </w:r>
          </w:p>
          <w:p>
            <w:pPr>
              <w:pStyle w:val="Contenutotabella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(C:48)</w:t>
            </w:r>
          </w:p>
          <w:p>
            <w:pPr>
              <w:pStyle w:val="Contenutotabella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CANONE MENSILE</w:t>
            </w:r>
          </w:p>
          <w:p>
            <w:pPr>
              <w:pStyle w:val="Contenutotabella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OLTRE IVA</w:t>
            </w:r>
          </w:p>
          <w:p>
            <w:pPr>
              <w:pStyle w:val="Contenutotabella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  <w:p>
            <w:pPr>
              <w:pStyle w:val="Contenutotabella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       </w:t>
            </w:r>
          </w:p>
        </w:tc>
      </w:tr>
      <w:tr>
        <w:trPr/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€ </w:t>
            </w:r>
            <w:r>
              <w:rPr>
                <w:rFonts w:ascii="Calibri" w:hAnsi="Calibri"/>
                <w:sz w:val="22"/>
                <w:szCs w:val="22"/>
              </w:rPr>
              <w:t>565,06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3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utotabella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Calibri" w:hAnsi="Calibri" w:cs="Calibri" w:cstheme="minorHAnsi"/>
          <w:b/>
          <w:b/>
          <w:bCs/>
        </w:rPr>
      </w:pPr>
      <w:r>
        <w:rPr>
          <w:rFonts w:cs="Calibri" w:cstheme="minorHAnsi" w:ascii="Calibri" w:hAnsi="Calibri"/>
          <w:b/>
          <w:bCs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rFonts w:cs="Calibri" w:ascii="Calibri" w:hAnsi="Calibri" w:cstheme="minorHAnsi"/>
          <w:b/>
          <w:bCs/>
          <w:sz w:val="22"/>
          <w:szCs w:val="22"/>
        </w:rPr>
        <w:t xml:space="preserve">  </w:t>
      </w:r>
    </w:p>
    <w:p>
      <w:pPr>
        <w:pStyle w:val="Normal"/>
        <w:jc w:val="center"/>
        <w:rPr>
          <w:rFonts w:ascii="Calibri" w:hAnsi="Calibri"/>
        </w:rPr>
      </w:pPr>
      <w:r>
        <w:rPr>
          <w:rFonts w:cs="Calibri" w:ascii="Calibri" w:hAnsi="Calibri" w:cstheme="minorHAnsi"/>
          <w:b/>
          <w:bCs/>
          <w:strike w:val="false"/>
          <w:dstrike w:val="false"/>
          <w:sz w:val="22"/>
          <w:szCs w:val="22"/>
          <w:lang w:eastAsia="ar-SA"/>
        </w:rPr>
        <w:t>DICHIARA altresì</w:t>
      </w:r>
    </w:p>
    <w:p>
      <w:pPr>
        <w:pStyle w:val="ListNumber"/>
        <w:widowControl w:val="false"/>
        <w:numPr>
          <w:ilvl w:val="0"/>
          <w:numId w:val="0"/>
        </w:numPr>
        <w:tabs>
          <w:tab w:val="left" w:pos="360" w:leader="none"/>
        </w:tabs>
        <w:suppressAutoHyphens w:val="true"/>
        <w:bidi w:val="0"/>
        <w:spacing w:lineRule="exact" w:line="300" w:before="0" w:after="0"/>
        <w:ind w:left="0" w:right="0" w:hanging="0"/>
        <w:jc w:val="center"/>
        <w:rPr>
          <w:rFonts w:ascii="Calibri" w:hAnsi="Calibri"/>
        </w:rPr>
      </w:pPr>
      <w:r>
        <w:rPr>
          <w:rFonts w:cs="Calibri" w:ascii="Calibri" w:hAnsi="Calibri" w:cstheme="minorHAnsi"/>
          <w:b/>
          <w:bCs/>
          <w:strike w:val="false"/>
          <w:dstrike w:val="false"/>
          <w:sz w:val="22"/>
          <w:szCs w:val="22"/>
          <w:lang w:eastAsia="ar-SA"/>
        </w:rPr>
        <w:t xml:space="preserve">                                                                                                                                                     </w:t>
      </w:r>
    </w:p>
    <w:p>
      <w:pPr>
        <w:pStyle w:val="ListNumber"/>
        <w:widowControl w:val="false"/>
        <w:numPr>
          <w:ilvl w:val="0"/>
          <w:numId w:val="0"/>
        </w:numPr>
        <w:tabs>
          <w:tab w:val="left" w:pos="360" w:leader="none"/>
        </w:tabs>
        <w:suppressAutoHyphens w:val="true"/>
        <w:bidi w:val="0"/>
        <w:spacing w:lineRule="exact" w:line="300" w:before="0" w:after="0"/>
        <w:ind w:left="0" w:right="0" w:hanging="0"/>
        <w:jc w:val="both"/>
        <w:rPr>
          <w:rFonts w:ascii="Calibri" w:hAnsi="Calibri"/>
        </w:rPr>
      </w:pPr>
      <w:r>
        <w:rPr>
          <w:rFonts w:cs="Calibri" w:ascii="Calibri" w:hAnsi="Calibri" w:cstheme="minorHAnsi"/>
          <w:strike w:val="false"/>
          <w:dstrike w:val="false"/>
          <w:sz w:val="22"/>
          <w:szCs w:val="22"/>
          <w:lang w:eastAsia="ar-SA"/>
        </w:rPr>
        <w:t>- che l’importo complessivo offerto per 48 mesi è dettagliato come segue:</w:t>
      </w:r>
    </w:p>
    <w:p>
      <w:pPr>
        <w:pStyle w:val="ListNumber"/>
        <w:widowControl w:val="false"/>
        <w:numPr>
          <w:ilvl w:val="0"/>
          <w:numId w:val="0"/>
        </w:numPr>
        <w:tabs>
          <w:tab w:val="left" w:pos="360" w:leader="none"/>
        </w:tabs>
        <w:suppressAutoHyphens w:val="true"/>
        <w:bidi w:val="0"/>
        <w:spacing w:lineRule="exact" w:line="300" w:before="0" w:after="0"/>
        <w:ind w:left="0" w:right="0" w:hanging="0"/>
        <w:jc w:val="both"/>
        <w:rPr>
          <w:rFonts w:ascii="Calibri" w:hAnsi="Calibri" w:cs="Calibri" w:cstheme="minorHAnsi"/>
          <w:sz w:val="22"/>
          <w:szCs w:val="22"/>
          <w:lang w:eastAsia="ar-SA"/>
        </w:rPr>
      </w:pPr>
      <w:r>
        <w:rPr>
          <w:rFonts w:cs="Calibri" w:cstheme="minorHAnsi" w:ascii="Calibri" w:hAnsi="Calibri"/>
          <w:sz w:val="22"/>
          <w:szCs w:val="22"/>
          <w:lang w:eastAsia="ar-SA"/>
        </w:rPr>
      </w:r>
    </w:p>
    <w:tbl>
      <w:tblPr>
        <w:tblW w:w="10200" w:type="dxa"/>
        <w:jc w:val="lef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40" w:type="dxa"/>
          <w:bottom w:w="55" w:type="dxa"/>
          <w:right w:w="55" w:type="dxa"/>
        </w:tblCellMar>
      </w:tblPr>
      <w:tblGrid>
        <w:gridCol w:w="1000"/>
        <w:gridCol w:w="20"/>
        <w:gridCol w:w="1470"/>
        <w:gridCol w:w="800"/>
        <w:gridCol w:w="1980"/>
        <w:gridCol w:w="1509"/>
        <w:gridCol w:w="816"/>
        <w:gridCol w:w="1488"/>
        <w:gridCol w:w="1116"/>
      </w:tblGrid>
      <w:tr>
        <w:trPr/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n. unità personale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qualifica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livello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jc w:val="center"/>
              <w:rPr/>
            </w:pPr>
            <w:bookmarkStart w:id="4" w:name="__DdeLink__11914_4168411376"/>
            <w:r>
              <w:rPr>
                <w:rFonts w:ascii="Calibri" w:hAnsi="Calibri"/>
                <w:sz w:val="22"/>
                <w:szCs w:val="22"/>
              </w:rPr>
              <w:t>n. ore</w:t>
            </w:r>
            <w:bookmarkEnd w:id="4"/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>settimanali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jc w:val="center"/>
              <w:rPr/>
            </w:pPr>
            <w:r>
              <w:rPr>
                <w:rFonts w:ascii="Calibri" w:hAnsi="Calibri"/>
                <w:sz w:val="22"/>
                <w:szCs w:val="22"/>
              </w:rPr>
              <w:t xml:space="preserve">n. ore </w:t>
            </w:r>
            <w:r>
              <w:rPr>
                <w:rFonts w:ascii="Calibri" w:hAnsi="Calibri"/>
                <w:sz w:val="22"/>
                <w:szCs w:val="22"/>
              </w:rPr>
              <w:t>annuali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costo orario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totale costo manodopera per livello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/>
            </w:pPr>
            <w:r>
              <w:rPr/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>€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>€</w:t>
            </w:r>
          </w:p>
        </w:tc>
        <w:tc>
          <w:tcPr>
            <w:tcW w:w="111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/>
            </w:pPr>
            <w:r>
              <w:rPr/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>€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>€</w:t>
            </w:r>
          </w:p>
        </w:tc>
        <w:tc>
          <w:tcPr>
            <w:tcW w:w="111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/>
            </w:pPr>
            <w:r>
              <w:rPr/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>€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>€</w:t>
            </w:r>
          </w:p>
        </w:tc>
        <w:tc>
          <w:tcPr>
            <w:tcW w:w="111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/>
            </w:pPr>
            <w:r>
              <w:rPr/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>€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>€</w:t>
            </w:r>
          </w:p>
        </w:tc>
        <w:tc>
          <w:tcPr>
            <w:tcW w:w="111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/>
            </w:pPr>
            <w:r>
              <w:rPr/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>€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>€</w:t>
            </w:r>
          </w:p>
        </w:tc>
        <w:tc>
          <w:tcPr>
            <w:tcW w:w="111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/>
            </w:pPr>
            <w:r>
              <w:rPr/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>€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>€</w:t>
            </w:r>
          </w:p>
        </w:tc>
        <w:tc>
          <w:tcPr>
            <w:tcW w:w="111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/>
            </w:pPr>
            <w:r>
              <w:rPr/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>€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>€</w:t>
            </w:r>
          </w:p>
        </w:tc>
        <w:tc>
          <w:tcPr>
            <w:tcW w:w="111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/>
            </w:pPr>
            <w:r>
              <w:rPr/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>€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>€</w:t>
            </w:r>
          </w:p>
        </w:tc>
        <w:tc>
          <w:tcPr>
            <w:tcW w:w="111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/>
            </w:pPr>
            <w:r>
              <w:rPr/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>€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>€</w:t>
            </w:r>
          </w:p>
        </w:tc>
        <w:tc>
          <w:tcPr>
            <w:tcW w:w="111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/>
            </w:pPr>
            <w:r>
              <w:rPr/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>€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>€</w:t>
            </w:r>
          </w:p>
        </w:tc>
        <w:tc>
          <w:tcPr>
            <w:tcW w:w="111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0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/>
            </w:pPr>
            <w:r>
              <w:rPr/>
            </w:r>
          </w:p>
        </w:tc>
        <w:tc>
          <w:tcPr>
            <w:tcW w:w="806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Totale complessivo costo manodopera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>€</w:t>
            </w:r>
          </w:p>
        </w:tc>
      </w:tr>
      <w:tr>
        <w:trPr/>
        <w:tc>
          <w:tcPr>
            <w:tcW w:w="10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/>
            </w:pPr>
            <w:r>
              <w:rPr/>
            </w:r>
          </w:p>
        </w:tc>
        <w:tc>
          <w:tcPr>
            <w:tcW w:w="806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Costi di sicurezza aziendali interni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</w:rPr>
            </w:pPr>
            <w:bookmarkStart w:id="5" w:name="__DdeLink__3363_1540551415"/>
            <w:r>
              <w:rPr>
                <w:rFonts w:eastAsia="Calibri" w:cs="Calibri" w:ascii="Calibri" w:hAnsi="Calibri"/>
                <w:sz w:val="22"/>
                <w:szCs w:val="22"/>
              </w:rPr>
              <w:t>€</w:t>
            </w:r>
            <w:bookmarkEnd w:id="5"/>
          </w:p>
        </w:tc>
      </w:tr>
      <w:tr>
        <w:trPr/>
        <w:tc>
          <w:tcPr>
            <w:tcW w:w="10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/>
            </w:pPr>
            <w:r>
              <w:rPr/>
            </w:r>
          </w:p>
        </w:tc>
        <w:tc>
          <w:tcPr>
            <w:tcW w:w="806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Spese generali (specificare)                                                                            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>€</w:t>
            </w:r>
          </w:p>
        </w:tc>
      </w:tr>
      <w:tr>
        <w:trPr/>
        <w:tc>
          <w:tcPr>
            <w:tcW w:w="10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/>
            </w:pPr>
            <w:r>
              <w:rPr/>
            </w:r>
          </w:p>
        </w:tc>
        <w:tc>
          <w:tcPr>
            <w:tcW w:w="806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Utile d’impresa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</w:rPr>
            </w:pPr>
            <w:bookmarkStart w:id="6" w:name="__DdeLink__8428_2112034173"/>
            <w:r>
              <w:rPr>
                <w:rFonts w:eastAsia="Calibri" w:cs="Calibri" w:ascii="Calibri" w:hAnsi="Calibri"/>
                <w:sz w:val="22"/>
                <w:szCs w:val="22"/>
              </w:rPr>
              <w:t>€</w:t>
            </w:r>
            <w:bookmarkEnd w:id="6"/>
          </w:p>
        </w:tc>
      </w:tr>
      <w:tr>
        <w:trPr/>
        <w:tc>
          <w:tcPr>
            <w:tcW w:w="10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/>
            </w:pPr>
            <w:r>
              <w:rPr/>
            </w:r>
          </w:p>
        </w:tc>
        <w:tc>
          <w:tcPr>
            <w:tcW w:w="806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</w:rPr>
            </w:pPr>
            <w:r>
              <w:rPr>
                <w:rFonts w:eastAsia="Calibri" w:cs="" w:ascii="Calibri" w:hAnsi="Calibri" w:cstheme="minorBidi" w:eastAsiaTheme="minorHAnsi"/>
                <w:color w:val="00000A"/>
                <w:kern w:val="0"/>
                <w:sz w:val="22"/>
                <w:szCs w:val="22"/>
                <w:lang w:val="it-IT" w:eastAsia="en-US" w:bidi="ar-SA"/>
              </w:rPr>
              <w:t>Altro  (specificare)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>€</w:t>
            </w:r>
          </w:p>
        </w:tc>
      </w:tr>
      <w:tr>
        <w:trPr/>
        <w:tc>
          <w:tcPr>
            <w:tcW w:w="10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/>
            </w:pPr>
            <w:r>
              <w:rPr/>
            </w:r>
          </w:p>
        </w:tc>
        <w:tc>
          <w:tcPr>
            <w:tcW w:w="806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TOTALE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utotabella"/>
              <w:spacing w:before="0" w:after="200"/>
              <w:rPr>
                <w:rFonts w:ascii="Calibri" w:hAnsi="Calibri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>€</w:t>
            </w:r>
          </w:p>
        </w:tc>
      </w:tr>
    </w:tbl>
    <w:p>
      <w:pPr>
        <w:pStyle w:val="ListNumber"/>
        <w:widowControl w:val="false"/>
        <w:numPr>
          <w:ilvl w:val="0"/>
          <w:numId w:val="0"/>
        </w:numPr>
        <w:tabs>
          <w:tab w:val="left" w:pos="360" w:leader="none"/>
        </w:tabs>
        <w:suppressAutoHyphens w:val="true"/>
        <w:bidi w:val="0"/>
        <w:spacing w:lineRule="exact" w:line="300" w:before="0" w:after="0"/>
        <w:ind w:left="0" w:right="0" w:hanging="0"/>
        <w:jc w:val="both"/>
        <w:rPr>
          <w:rFonts w:ascii="Calibri" w:hAnsi="Calibri" w:cs="Calibri" w:cstheme="minorHAnsi"/>
          <w:sz w:val="22"/>
          <w:szCs w:val="22"/>
          <w:lang w:eastAsia="ar-SA"/>
        </w:rPr>
      </w:pPr>
      <w:r>
        <w:rPr>
          <w:rFonts w:cs="Calibri" w:cstheme="minorHAnsi" w:ascii="Calibri" w:hAnsi="Calibri"/>
          <w:sz w:val="22"/>
          <w:szCs w:val="22"/>
          <w:lang w:eastAsia="ar-SA"/>
        </w:rPr>
      </w:r>
    </w:p>
    <w:p>
      <w:pPr>
        <w:pStyle w:val="ListNumber"/>
        <w:widowControl w:val="false"/>
        <w:numPr>
          <w:ilvl w:val="0"/>
          <w:numId w:val="0"/>
        </w:numPr>
        <w:tabs>
          <w:tab w:val="left" w:pos="360" w:leader="none"/>
        </w:tabs>
        <w:suppressAutoHyphens w:val="true"/>
        <w:bidi w:val="0"/>
        <w:spacing w:lineRule="exact" w:line="300" w:before="0" w:after="0"/>
        <w:ind w:left="0" w:right="0" w:hanging="0"/>
        <w:jc w:val="both"/>
        <w:rPr>
          <w:rFonts w:ascii="Calibri" w:hAnsi="Calibri" w:cs="Calibri" w:cstheme="minorHAnsi"/>
          <w:sz w:val="22"/>
          <w:szCs w:val="22"/>
          <w:lang w:eastAsia="ar-SA"/>
        </w:rPr>
      </w:pPr>
      <w:r>
        <w:rPr>
          <w:rFonts w:cs="Calibri" w:cstheme="minorHAnsi" w:ascii="Calibri" w:hAnsi="Calibri"/>
          <w:sz w:val="22"/>
          <w:szCs w:val="22"/>
          <w:lang w:eastAsia="ar-SA"/>
        </w:rPr>
      </w:r>
    </w:p>
    <w:p>
      <w:pPr>
        <w:pStyle w:val="Normal"/>
        <w:tabs>
          <w:tab w:val="left" w:pos="5596" w:leader="none"/>
          <w:tab w:val="left" w:pos="6635" w:leader="none"/>
        </w:tabs>
        <w:rPr>
          <w:rFonts w:ascii="Calibri" w:hAnsi="Calibri"/>
        </w:rPr>
      </w:pPr>
      <w:r>
        <w:rPr>
          <w:rFonts w:cs="Calibri" w:ascii="Calibri" w:hAnsi="Calibri" w:cstheme="minorHAnsi"/>
          <w:sz w:val="22"/>
          <w:szCs w:val="22"/>
        </w:rPr>
        <w:t xml:space="preserve"> </w:t>
      </w:r>
      <w:r>
        <w:rPr>
          <w:rFonts w:cs="Calibri" w:ascii="Calibri" w:hAnsi="Calibri" w:cstheme="minorHAnsi"/>
          <w:sz w:val="22"/>
          <w:szCs w:val="22"/>
        </w:rPr>
        <w:t>Luogo _________________</w:t>
      </w:r>
      <w:bookmarkStart w:id="7" w:name="_GoBack"/>
      <w:bookmarkEnd w:id="7"/>
      <w:r>
        <w:rPr>
          <w:rFonts w:cs="Calibri" w:ascii="Calibri" w:hAnsi="Calibri" w:cstheme="minorHAnsi"/>
          <w:sz w:val="22"/>
          <w:szCs w:val="22"/>
        </w:rPr>
        <w:t xml:space="preserve"> data _________________</w:t>
        <w:tab/>
        <w:tab/>
      </w:r>
    </w:p>
    <w:p>
      <w:pPr>
        <w:pStyle w:val="Normal"/>
        <w:ind w:left="540" w:hanging="0"/>
        <w:rPr>
          <w:rFonts w:ascii="Calibri" w:hAnsi="Calibri"/>
        </w:rPr>
      </w:pPr>
      <w:r>
        <w:rPr>
          <w:rFonts w:cs="Calibri" w:ascii="Calibri" w:hAnsi="Calibri" w:cstheme="minorHAnsi"/>
          <w:sz w:val="22"/>
          <w:szCs w:val="22"/>
        </w:rPr>
        <w:tab/>
        <w:tab/>
        <w:tab/>
        <w:tab/>
        <w:tab/>
        <w:t xml:space="preserve">  </w:t>
        <w:tab/>
        <w:tab/>
        <w:t xml:space="preserve">            </w:t>
      </w:r>
      <w:r>
        <w:rPr>
          <w:rFonts w:eastAsia="Times New Roman" w:cs="Calibri" w:ascii="Calibri" w:hAnsi="Calibri" w:cstheme="minorHAnsi"/>
          <w:sz w:val="22"/>
          <w:szCs w:val="22"/>
          <w:lang w:eastAsia="it-IT"/>
        </w:rPr>
        <w:t>Firma</w:t>
      </w:r>
    </w:p>
    <w:p>
      <w:pPr>
        <w:pStyle w:val="Normal"/>
        <w:widowControl w:val="false"/>
        <w:spacing w:lineRule="exact" w:line="300" w:before="0" w:after="0"/>
        <w:ind w:left="142" w:right="-46" w:hanging="0"/>
        <w:jc w:val="both"/>
        <w:rPr/>
      </w:pPr>
      <w:r>
        <w:rPr>
          <w:rFonts w:eastAsia="Times New Roman" w:cs="Calibri" w:ascii="Calibri" w:hAnsi="Calibri" w:cstheme="minorHAnsi"/>
          <w:sz w:val="22"/>
          <w:szCs w:val="22"/>
          <w:lang w:eastAsia="it-IT"/>
        </w:rPr>
        <w:tab/>
        <w:tab/>
        <w:tab/>
        <w:tab/>
        <w:tab/>
        <w:tab/>
        <w:tab/>
        <w:t xml:space="preserve">(firmato digitalmente) </w:t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50"/>
      <w:pgMar w:left="740" w:right="1000" w:header="60" w:top="993" w:footer="725" w:bottom="1520" w:gutter="0"/>
      <w:pgNumType w:fmt="decimal"/>
      <w:formProt w:val="false"/>
      <w:titlePg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MT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rebuchet MS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260979318"/>
    </w:sdtPr>
    <w:sdtContent>
      <w:p>
        <w:pPr>
          <w:pStyle w:val="Pidipagina"/>
          <w:jc w:val="center"/>
          <w:rPr/>
        </w:pPr>
        <w:r>
          <w:rPr>
            <w:rFonts w:cs="Arial" w:ascii="Arial" w:hAnsi="Arial"/>
            <w:sz w:val="20"/>
            <w:szCs w:val="20"/>
          </w:rPr>
          <w:t xml:space="preserve">Pag. </w:t>
        </w:r>
        <w:r>
          <w:rPr>
            <w:rFonts w:cs="Arial" w:ascii="Arial" w:hAnsi="Arial"/>
            <w:b/>
            <w:bCs/>
            <w:sz w:val="20"/>
            <w:szCs w:val="20"/>
          </w:rPr>
          <w:fldChar w:fldCharType="begin"/>
        </w:r>
        <w:r>
          <w:rPr>
            <w:sz w:val="20"/>
            <w:b/>
            <w:szCs w:val="20"/>
            <w:bCs/>
            <w:rFonts w:cs="Arial" w:ascii="Arial" w:hAnsi="Arial"/>
          </w:rPr>
          <w:instrText> PAGE </w:instrText>
        </w:r>
        <w:r>
          <w:rPr>
            <w:sz w:val="20"/>
            <w:b/>
            <w:szCs w:val="20"/>
            <w:bCs/>
            <w:rFonts w:cs="Arial" w:ascii="Arial" w:hAnsi="Arial"/>
          </w:rPr>
          <w:fldChar w:fldCharType="separate"/>
        </w:r>
        <w:r>
          <w:rPr>
            <w:sz w:val="20"/>
            <w:b/>
            <w:szCs w:val="20"/>
            <w:bCs/>
            <w:rFonts w:cs="Arial" w:ascii="Arial" w:hAnsi="Arial"/>
          </w:rPr>
          <w:t>2</w:t>
        </w:r>
        <w:r>
          <w:rPr>
            <w:sz w:val="20"/>
            <w:b/>
            <w:szCs w:val="20"/>
            <w:bCs/>
            <w:rFonts w:cs="Arial" w:ascii="Arial" w:hAnsi="Arial"/>
          </w:rPr>
          <w:fldChar w:fldCharType="end"/>
        </w:r>
        <w:r>
          <w:rPr>
            <w:rFonts w:cs="Arial" w:ascii="Arial" w:hAnsi="Arial"/>
            <w:sz w:val="20"/>
            <w:szCs w:val="20"/>
          </w:rPr>
          <w:t xml:space="preserve"> di </w:t>
        </w:r>
        <w:r>
          <w:rPr>
            <w:rFonts w:cs="Arial" w:ascii="Arial" w:hAnsi="Arial"/>
            <w:b/>
            <w:bCs/>
            <w:sz w:val="20"/>
            <w:szCs w:val="20"/>
          </w:rPr>
          <w:fldChar w:fldCharType="begin"/>
        </w:r>
        <w:r>
          <w:rPr>
            <w:sz w:val="20"/>
            <w:b/>
            <w:szCs w:val="20"/>
            <w:bCs/>
            <w:rFonts w:cs="Arial" w:ascii="Arial" w:hAnsi="Arial"/>
          </w:rPr>
          <w:instrText> NUMPAGES </w:instrText>
        </w:r>
        <w:r>
          <w:rPr>
            <w:sz w:val="20"/>
            <w:b/>
            <w:szCs w:val="20"/>
            <w:bCs/>
            <w:rFonts w:cs="Arial" w:ascii="Arial" w:hAnsi="Arial"/>
          </w:rPr>
          <w:fldChar w:fldCharType="separate"/>
        </w:r>
        <w:r>
          <w:rPr>
            <w:sz w:val="20"/>
            <w:b/>
            <w:szCs w:val="20"/>
            <w:bCs/>
            <w:rFonts w:cs="Arial" w:ascii="Arial" w:hAnsi="Arial"/>
          </w:rPr>
          <w:t>2</w:t>
        </w:r>
        <w:r>
          <w:rPr>
            <w:sz w:val="20"/>
            <w:b/>
            <w:szCs w:val="20"/>
            <w:bCs/>
            <w:rFonts w:cs="Arial" w:ascii="Arial" w:hAnsi="Arial"/>
          </w:rPr>
          <w:fldChar w:fldCharType="end"/>
        </w:r>
      </w:p>
    </w:sdtContent>
  </w:sdt>
  <w:p>
    <w:pPr>
      <w:pStyle w:val="Corpodeltesto"/>
      <w:spacing w:lineRule="auto" w:line="2"/>
      <w:ind w:left="0" w:hanging="0"/>
      <w:rPr>
        <w:sz w:val="20"/>
      </w:rPr>
    </w:pPr>
    <w:r>
      <w:rPr>
        <w:sz w:val="20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490199102"/>
    </w:sdtPr>
    <w:sdtContent>
      <w:p>
        <w:pPr>
          <w:pStyle w:val="Pidipagina"/>
          <w:jc w:val="center"/>
          <w:rPr/>
        </w:pPr>
        <w:r>
          <w:rPr/>
          <w:t xml:space="preserve">Pag.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sz w:val="24"/>
            <w:b/>
            <w:szCs w:val="24"/>
            <w:bCs/>
          </w:rPr>
          <w:instrText> PAGE </w:instrText>
        </w:r>
        <w:r>
          <w:rPr>
            <w:sz w:val="24"/>
            <w:b/>
            <w:szCs w:val="24"/>
            <w:bCs/>
          </w:rPr>
          <w:fldChar w:fldCharType="separate"/>
        </w:r>
        <w:r>
          <w:rPr>
            <w:sz w:val="24"/>
            <w:b/>
            <w:szCs w:val="24"/>
            <w:bCs/>
          </w:rPr>
          <w:t>1</w:t>
        </w:r>
        <w:r>
          <w:rPr>
            <w:sz w:val="24"/>
            <w:b/>
            <w:szCs w:val="24"/>
            <w:bCs/>
          </w:rPr>
          <w:fldChar w:fldCharType="end"/>
        </w:r>
        <w:r>
          <w:rPr/>
          <w:t xml:space="preserve"> di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sz w:val="24"/>
            <w:b/>
            <w:szCs w:val="24"/>
            <w:bCs/>
          </w:rPr>
          <w:instrText> NUMPAGES </w:instrText>
        </w:r>
        <w:r>
          <w:rPr>
            <w:sz w:val="24"/>
            <w:b/>
            <w:szCs w:val="24"/>
            <w:bCs/>
          </w:rPr>
          <w:fldChar w:fldCharType="separate"/>
        </w:r>
        <w:r>
          <w:rPr>
            <w:sz w:val="24"/>
            <w:b/>
            <w:szCs w:val="24"/>
            <w:bCs/>
          </w:rPr>
          <w:t>2</w:t>
        </w:r>
        <w:r>
          <w:rPr>
            <w:sz w:val="24"/>
            <w:b/>
            <w:szCs w:val="24"/>
            <w:bCs/>
          </w:rPr>
          <w:fldChar w:fldCharType="end"/>
        </w:r>
      </w:p>
    </w:sdtContent>
  </w:sdt>
  <w:p>
    <w:pPr>
      <w:pStyle w:val="Pidipagin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2"/>
      <w:ind w:left="0" w:hanging="0"/>
      <w:rPr>
        <w:sz w:val="20"/>
      </w:rPr>
    </w:pPr>
    <w:r>
      <w:rPr>
        <w:sz w:val="20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andard"/>
      <w:jc w:val="right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drawing>
        <wp:anchor behindDoc="1" distT="0" distB="7620" distL="114300" distR="120650" simplePos="0" locked="0" layoutInCell="1" allowOverlap="1" relativeHeight="2">
          <wp:simplePos x="0" y="0"/>
          <wp:positionH relativeFrom="column">
            <wp:posOffset>-320040</wp:posOffset>
          </wp:positionH>
          <wp:positionV relativeFrom="paragraph">
            <wp:posOffset>-425450</wp:posOffset>
          </wp:positionV>
          <wp:extent cx="7366000" cy="1687830"/>
          <wp:effectExtent l="0" t="0" r="0" b="0"/>
          <wp:wrapNone/>
          <wp:docPr id="1" name="Immagine 1465825926" descr="Immagine che contiene testo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465825926" descr="Immagine che contiene testo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9" t="-85" r="-19" b="-85"/>
                  <a:stretch>
                    <a:fillRect/>
                  </a:stretch>
                </pic:blipFill>
                <pic:spPr bwMode="auto">
                  <a:xfrm>
                    <a:off x="0" y="0"/>
                    <a:ext cx="7366000" cy="1687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Standard"/>
      <w:jc w:val="right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</w:r>
  </w:p>
  <w:p>
    <w:pPr>
      <w:pStyle w:val="Standard"/>
      <w:jc w:val="right"/>
      <w:rPr/>
    </w:pPr>
    <w:r>
      <w:rPr>
        <w:rFonts w:ascii="Calibri" w:hAnsi="Calibri"/>
        <w:sz w:val="18"/>
        <w:szCs w:val="18"/>
      </w:rPr>
      <w:t>Regione Gonzole 10 – 10043 Orbassano TORINO</w:t>
    </w:r>
  </w:p>
  <w:p>
    <w:pPr>
      <w:pStyle w:val="Standard"/>
      <w:jc w:val="right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Centralino tel.+39 011.90261 – fax +39 011.9026602</w:t>
    </w:r>
  </w:p>
  <w:p>
    <w:pPr>
      <w:pStyle w:val="Standard"/>
      <w:jc w:val="right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 xml:space="preserve">e-mail: urp@sanluigi.piemonte.it  </w:t>
    </w:r>
  </w:p>
  <w:p>
    <w:pPr>
      <w:pStyle w:val="Standard"/>
      <w:jc w:val="right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Cod. Fisc 95501020010 – P.I. 02698540016</w:t>
    </w:r>
  </w:p>
  <w:p>
    <w:pPr>
      <w:pStyle w:val="Intestazione"/>
      <w:jc w:val="right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."/>
      <w:lvlJc w:val="left"/>
      <w:pPr>
        <w:ind w:left="720" w:hanging="360"/>
      </w:pPr>
    </w:lvl>
    <w:lvl w:ilvl="1">
      <w:start w:val="1"/>
      <w:numFmt w:val="none"/>
      <w:suff w:val="nothing"/>
      <w:lvlText w:val="."/>
      <w:lvlJc w:val="left"/>
      <w:pPr>
        <w:ind w:left="1080" w:hanging="360"/>
      </w:pPr>
    </w:lvl>
    <w:lvl w:ilvl="2">
      <w:start w:val="1"/>
      <w:numFmt w:val="none"/>
      <w:suff w:val="nothing"/>
      <w:lvlText w:val="."/>
      <w:lvlJc w:val="left"/>
      <w:pPr>
        <w:ind w:left="1440" w:hanging="360"/>
      </w:pPr>
    </w:lvl>
    <w:lvl w:ilvl="3">
      <w:start w:val="1"/>
      <w:numFmt w:val="none"/>
      <w:suff w:val="nothing"/>
      <w:lvlText w:val="."/>
      <w:lvlJc w:val="left"/>
      <w:pPr>
        <w:ind w:left="1800" w:hanging="360"/>
      </w:pPr>
    </w:lvl>
    <w:lvl w:ilvl="4">
      <w:start w:val="1"/>
      <w:numFmt w:val="none"/>
      <w:suff w:val="nothing"/>
      <w:lvlText w:val="."/>
      <w:lvlJc w:val="left"/>
      <w:pPr>
        <w:ind w:left="2160" w:hanging="36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."/>
      <w:lvlJc w:val="left"/>
      <w:pPr>
        <w:ind w:left="2880" w:hanging="360"/>
      </w:pPr>
    </w:lvl>
    <w:lvl w:ilvl="7">
      <w:start w:val="1"/>
      <w:numFmt w:val="none"/>
      <w:suff w:val="nothing"/>
      <w:lvlText w:val="."/>
      <w:lvlJc w:val="left"/>
      <w:pPr>
        <w:ind w:left="3240" w:hanging="360"/>
      </w:pPr>
    </w:lvl>
    <w:lvl w:ilvl="8">
      <w:start w:val="1"/>
      <w:numFmt w:val="none"/>
      <w:suff w:val="nothing"/>
      <w:lvlText w:val="."/>
      <w:lvlJc w:val="left"/>
      <w:pPr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uiPriority w:val="9"/>
    <w:qFormat/>
    <w:pPr>
      <w:ind w:left="676" w:right="1741" w:hanging="0"/>
      <w:jc w:val="center"/>
      <w:outlineLvl w:val="0"/>
    </w:pPr>
    <w:rPr>
      <w:rFonts w:ascii="Arial" w:hAnsi="Arial" w:eastAsia="Arial" w:cs="Arial"/>
      <w:b/>
      <w:bCs/>
      <w:sz w:val="24"/>
      <w:szCs w:val="24"/>
    </w:rPr>
  </w:style>
  <w:style w:type="paragraph" w:styleId="Titolo2">
    <w:name w:val="Heading 2"/>
    <w:basedOn w:val="Normal"/>
    <w:uiPriority w:val="9"/>
    <w:unhideWhenUsed/>
    <w:qFormat/>
    <w:rsid w:val="004639a0"/>
    <w:pPr>
      <w:ind w:left="676" w:hanging="0"/>
      <w:jc w:val="both"/>
      <w:outlineLvl w:val="1"/>
    </w:pPr>
    <w:rPr>
      <w:rFonts w:ascii="Arial" w:hAnsi="Arial" w:eastAsia="Arial" w:cs="Arial"/>
      <w:b/>
      <w:bCs/>
      <w:i/>
      <w:iCs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920dc9"/>
    <w:rPr>
      <w:rFonts w:ascii="Arial MT" w:hAnsi="Arial MT" w:eastAsia="Arial MT" w:cs="Arial MT"/>
      <w:lang w:val="it-IT"/>
    </w:rPr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920dc9"/>
    <w:rPr>
      <w:rFonts w:ascii="Arial MT" w:hAnsi="Arial MT" w:eastAsia="Arial MT" w:cs="Arial MT"/>
      <w:lang w:val="it-IT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b36eb9"/>
    <w:rPr>
      <w:sz w:val="16"/>
      <w:szCs w:val="16"/>
    </w:rPr>
  </w:style>
  <w:style w:type="character" w:styleId="TestocommentoCarattere" w:customStyle="1">
    <w:name w:val="Testo commento Carattere"/>
    <w:basedOn w:val="DefaultParagraphFont"/>
    <w:link w:val="Testocommento"/>
    <w:uiPriority w:val="99"/>
    <w:qFormat/>
    <w:rsid w:val="00b36eb9"/>
    <w:rPr>
      <w:rFonts w:ascii="Arial MT" w:hAnsi="Arial MT" w:eastAsia="Arial MT" w:cs="Arial MT"/>
      <w:sz w:val="20"/>
      <w:szCs w:val="20"/>
      <w:lang w:val="it-IT"/>
    </w:rPr>
  </w:style>
  <w:style w:type="character" w:styleId="SoggettocommentoCarattere" w:customStyle="1">
    <w:name w:val="Soggetto commento Carattere"/>
    <w:basedOn w:val="TestocommentoCarattere"/>
    <w:link w:val="Soggettocommento"/>
    <w:uiPriority w:val="99"/>
    <w:semiHidden/>
    <w:qFormat/>
    <w:rsid w:val="00b36eb9"/>
    <w:rPr>
      <w:rFonts w:ascii="Arial MT" w:hAnsi="Arial MT" w:eastAsia="Arial MT" w:cs="Arial MT"/>
      <w:b/>
      <w:bCs/>
      <w:sz w:val="20"/>
      <w:szCs w:val="20"/>
      <w:lang w:val="it-IT"/>
    </w:rPr>
  </w:style>
  <w:style w:type="character" w:styleId="TestonotaapidipaginaCarattere" w:customStyle="1">
    <w:name w:val="Testo nota a piè di pagina Carattere"/>
    <w:basedOn w:val="DefaultParagraphFont"/>
    <w:link w:val="Testonotaapidipagina"/>
    <w:uiPriority w:val="99"/>
    <w:semiHidden/>
    <w:qFormat/>
    <w:rsid w:val="00e805a5"/>
    <w:rPr>
      <w:rFonts w:ascii="Arial MT" w:hAnsi="Arial MT" w:eastAsia="Arial MT" w:cs="Arial MT"/>
      <w:sz w:val="20"/>
      <w:szCs w:val="20"/>
      <w:lang w:val="it-IT"/>
    </w:rPr>
  </w:style>
  <w:style w:type="character" w:styleId="Richiamoallanotaapidipagina">
    <w:name w:val="Richiamo alla nota a piè di pagina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e805a5"/>
    <w:rPr>
      <w:vertAlign w:val="superscript"/>
    </w:rPr>
  </w:style>
  <w:style w:type="character" w:styleId="ListLabel1">
    <w:name w:val="ListLabel 1"/>
    <w:qFormat/>
    <w:rPr>
      <w:rFonts w:eastAsia="Arial MT" w:cs="Arial MT"/>
      <w:w w:val="82"/>
      <w:sz w:val="24"/>
      <w:szCs w:val="24"/>
      <w:lang w:val="it-IT" w:eastAsia="en-US" w:bidi="ar-SA"/>
    </w:rPr>
  </w:style>
  <w:style w:type="character" w:styleId="ListLabel2">
    <w:name w:val="ListLabel 2"/>
    <w:qFormat/>
    <w:rPr>
      <w:lang w:val="it-IT" w:eastAsia="en-US" w:bidi="ar-SA"/>
    </w:rPr>
  </w:style>
  <w:style w:type="character" w:styleId="ListLabel3">
    <w:name w:val="ListLabel 3"/>
    <w:qFormat/>
    <w:rPr>
      <w:lang w:val="it-IT" w:eastAsia="en-US" w:bidi="ar-SA"/>
    </w:rPr>
  </w:style>
  <w:style w:type="character" w:styleId="ListLabel4">
    <w:name w:val="ListLabel 4"/>
    <w:qFormat/>
    <w:rPr>
      <w:lang w:val="it-IT" w:eastAsia="en-US" w:bidi="ar-SA"/>
    </w:rPr>
  </w:style>
  <w:style w:type="character" w:styleId="ListLabel5">
    <w:name w:val="ListLabel 5"/>
    <w:qFormat/>
    <w:rPr>
      <w:lang w:val="it-IT" w:eastAsia="en-US" w:bidi="ar-SA"/>
    </w:rPr>
  </w:style>
  <w:style w:type="character" w:styleId="ListLabel6">
    <w:name w:val="ListLabel 6"/>
    <w:qFormat/>
    <w:rPr>
      <w:lang w:val="it-IT" w:eastAsia="en-US" w:bidi="ar-SA"/>
    </w:rPr>
  </w:style>
  <w:style w:type="character" w:styleId="ListLabel7">
    <w:name w:val="ListLabel 7"/>
    <w:qFormat/>
    <w:rPr>
      <w:lang w:val="it-IT" w:eastAsia="en-US" w:bidi="ar-SA"/>
    </w:rPr>
  </w:style>
  <w:style w:type="character" w:styleId="ListLabel8">
    <w:name w:val="ListLabel 8"/>
    <w:qFormat/>
    <w:rPr>
      <w:lang w:val="it-IT" w:eastAsia="en-US" w:bidi="ar-SA"/>
    </w:rPr>
  </w:style>
  <w:style w:type="character" w:styleId="ListLabel9">
    <w:name w:val="ListLabel 9"/>
    <w:qFormat/>
    <w:rPr>
      <w:lang w:val="it-IT" w:eastAsia="en-US" w:bidi="ar-SA"/>
    </w:rPr>
  </w:style>
  <w:style w:type="character" w:styleId="ListLabel10">
    <w:name w:val="ListLabel 10"/>
    <w:qFormat/>
    <w:rPr>
      <w:rFonts w:eastAsia="Arial" w:cs="Arial"/>
      <w:b/>
      <w:bCs/>
      <w:w w:val="82"/>
      <w:sz w:val="24"/>
      <w:szCs w:val="24"/>
      <w:lang w:val="it-IT" w:eastAsia="en-US" w:bidi="ar-SA"/>
    </w:rPr>
  </w:style>
  <w:style w:type="character" w:styleId="ListLabel11">
    <w:name w:val="ListLabel 11"/>
    <w:qFormat/>
    <w:rPr>
      <w:rFonts w:eastAsia="Arial MT" w:cs="Arial MT"/>
      <w:w w:val="82"/>
      <w:sz w:val="24"/>
      <w:szCs w:val="24"/>
      <w:lang w:val="it-IT" w:eastAsia="en-US" w:bidi="ar-SA"/>
    </w:rPr>
  </w:style>
  <w:style w:type="character" w:styleId="ListLabel12">
    <w:name w:val="ListLabel 12"/>
    <w:qFormat/>
    <w:rPr>
      <w:lang w:val="it-IT" w:eastAsia="en-US" w:bidi="ar-SA"/>
    </w:rPr>
  </w:style>
  <w:style w:type="character" w:styleId="ListLabel13">
    <w:name w:val="ListLabel 13"/>
    <w:qFormat/>
    <w:rPr>
      <w:lang w:val="it-IT" w:eastAsia="en-US" w:bidi="ar-SA"/>
    </w:rPr>
  </w:style>
  <w:style w:type="character" w:styleId="ListLabel14">
    <w:name w:val="ListLabel 14"/>
    <w:qFormat/>
    <w:rPr>
      <w:lang w:val="it-IT" w:eastAsia="en-US" w:bidi="ar-SA"/>
    </w:rPr>
  </w:style>
  <w:style w:type="character" w:styleId="ListLabel15">
    <w:name w:val="ListLabel 15"/>
    <w:qFormat/>
    <w:rPr>
      <w:lang w:val="it-IT" w:eastAsia="en-US" w:bidi="ar-SA"/>
    </w:rPr>
  </w:style>
  <w:style w:type="character" w:styleId="ListLabel16">
    <w:name w:val="ListLabel 16"/>
    <w:qFormat/>
    <w:rPr>
      <w:lang w:val="it-IT" w:eastAsia="en-US" w:bidi="ar-SA"/>
    </w:rPr>
  </w:style>
  <w:style w:type="character" w:styleId="ListLabel17">
    <w:name w:val="ListLabel 17"/>
    <w:qFormat/>
    <w:rPr>
      <w:lang w:val="it-IT" w:eastAsia="en-US" w:bidi="ar-SA"/>
    </w:rPr>
  </w:style>
  <w:style w:type="character" w:styleId="ListLabel18">
    <w:name w:val="ListLabel 18"/>
    <w:qFormat/>
    <w:rPr>
      <w:lang w:val="it-IT" w:eastAsia="en-US" w:bidi="ar-SA"/>
    </w:rPr>
  </w:style>
  <w:style w:type="character" w:styleId="ListLabel19">
    <w:name w:val="ListLabel 19"/>
    <w:qFormat/>
    <w:rPr>
      <w:rFonts w:cs="Arial"/>
      <w:b/>
      <w:bCs/>
      <w:w w:val="82"/>
      <w:sz w:val="22"/>
      <w:szCs w:val="22"/>
      <w:lang w:val="it-IT" w:eastAsia="en-US" w:bidi="ar-SA"/>
    </w:rPr>
  </w:style>
  <w:style w:type="character" w:styleId="ListLabel20">
    <w:name w:val="ListLabel 20"/>
    <w:qFormat/>
    <w:rPr>
      <w:lang w:val="it-IT" w:eastAsia="en-US" w:bidi="ar-SA"/>
    </w:rPr>
  </w:style>
  <w:style w:type="character" w:styleId="ListLabel21">
    <w:name w:val="ListLabel 21"/>
    <w:qFormat/>
    <w:rPr>
      <w:lang w:val="it-IT" w:eastAsia="en-US" w:bidi="ar-SA"/>
    </w:rPr>
  </w:style>
  <w:style w:type="character" w:styleId="ListLabel22">
    <w:name w:val="ListLabel 22"/>
    <w:qFormat/>
    <w:rPr>
      <w:lang w:val="it-IT" w:eastAsia="en-US" w:bidi="ar-SA"/>
    </w:rPr>
  </w:style>
  <w:style w:type="character" w:styleId="ListLabel23">
    <w:name w:val="ListLabel 23"/>
    <w:qFormat/>
    <w:rPr>
      <w:lang w:val="it-IT" w:eastAsia="en-US" w:bidi="ar-SA"/>
    </w:rPr>
  </w:style>
  <w:style w:type="character" w:styleId="ListLabel24">
    <w:name w:val="ListLabel 24"/>
    <w:qFormat/>
    <w:rPr>
      <w:lang w:val="it-IT" w:eastAsia="en-US" w:bidi="ar-SA"/>
    </w:rPr>
  </w:style>
  <w:style w:type="character" w:styleId="ListLabel25">
    <w:name w:val="ListLabel 25"/>
    <w:qFormat/>
    <w:rPr>
      <w:lang w:val="it-IT" w:eastAsia="en-US" w:bidi="ar-SA"/>
    </w:rPr>
  </w:style>
  <w:style w:type="character" w:styleId="ListLabel26">
    <w:name w:val="ListLabel 26"/>
    <w:qFormat/>
    <w:rPr>
      <w:lang w:val="it-IT" w:eastAsia="en-US" w:bidi="ar-SA"/>
    </w:rPr>
  </w:style>
  <w:style w:type="character" w:styleId="ListLabel27">
    <w:name w:val="ListLabel 27"/>
    <w:qFormat/>
    <w:rPr>
      <w:lang w:val="it-IT" w:eastAsia="en-US" w:bidi="ar-SA"/>
    </w:rPr>
  </w:style>
  <w:style w:type="character" w:styleId="WW8Num6z0">
    <w:name w:val="WW8Num6z0"/>
    <w:qFormat/>
    <w:rPr>
      <w:b/>
      <w:sz w:val="22"/>
    </w:rPr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ListLabel28">
    <w:name w:val="ListLabel 28"/>
    <w:qFormat/>
    <w:rPr>
      <w:rFonts w:ascii="Calibri" w:hAnsi="Calibri"/>
      <w:b/>
      <w:sz w:val="22"/>
    </w:rPr>
  </w:style>
  <w:style w:type="character" w:styleId="Punti">
    <w:name w:val="Punti"/>
    <w:qFormat/>
    <w:rPr>
      <w:rFonts w:ascii="OpenSymbol" w:hAnsi="OpenSymbol" w:eastAsia="OpenSymbol" w:cs="OpenSymbol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uiPriority w:val="1"/>
    <w:qFormat/>
    <w:pPr>
      <w:ind w:left="676" w:hanging="0"/>
    </w:pPr>
    <w:rPr>
      <w:sz w:val="24"/>
      <w:szCs w:val="24"/>
    </w:rPr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>
      <w:ind w:left="676" w:hanging="426"/>
      <w:jc w:val="both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Intestazione">
    <w:name w:val="Header"/>
    <w:basedOn w:val="Normal"/>
    <w:link w:val="IntestazioneCarattere"/>
    <w:uiPriority w:val="99"/>
    <w:unhideWhenUsed/>
    <w:rsid w:val="00920dc9"/>
    <w:pPr>
      <w:tabs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link w:val="PidipaginaCarattere"/>
    <w:uiPriority w:val="99"/>
    <w:unhideWhenUsed/>
    <w:rsid w:val="00920dc9"/>
    <w:pPr>
      <w:tabs>
        <w:tab w:val="center" w:pos="4819" w:leader="none"/>
        <w:tab w:val="right" w:pos="9638" w:leader="none"/>
      </w:tabs>
    </w:pPr>
    <w:rPr/>
  </w:style>
  <w:style w:type="paragraph" w:styleId="Revision">
    <w:name w:val="Revision"/>
    <w:uiPriority w:val="99"/>
    <w:semiHidden/>
    <w:qFormat/>
    <w:rsid w:val="007f5b9a"/>
    <w:pPr>
      <w:widowControl/>
      <w:bidi w:val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it-IT" w:eastAsia="en-US" w:bidi="ar-SA"/>
    </w:rPr>
  </w:style>
  <w:style w:type="paragraph" w:styleId="Annotationtext">
    <w:name w:val="annotation text"/>
    <w:basedOn w:val="Normal"/>
    <w:link w:val="TestocommentoCarattere"/>
    <w:uiPriority w:val="99"/>
    <w:unhideWhenUsed/>
    <w:qFormat/>
    <w:rsid w:val="00b36eb9"/>
    <w:pPr/>
    <w:rPr>
      <w:sz w:val="20"/>
      <w:szCs w:val="20"/>
    </w:rPr>
  </w:style>
  <w:style w:type="paragraph" w:styleId="Annotationsubject">
    <w:name w:val="annotation subject"/>
    <w:basedOn w:val="Annotationtext"/>
    <w:link w:val="SoggettocommentoCarattere"/>
    <w:uiPriority w:val="99"/>
    <w:semiHidden/>
    <w:unhideWhenUsed/>
    <w:qFormat/>
    <w:rsid w:val="00b36eb9"/>
    <w:pPr/>
    <w:rPr>
      <w:b/>
      <w:bCs/>
    </w:rPr>
  </w:style>
  <w:style w:type="paragraph" w:styleId="Standard" w:customStyle="1">
    <w:name w:val="Standard"/>
    <w:qFormat/>
    <w:rsid w:val="00bd5496"/>
    <w:pPr>
      <w:widowControl/>
      <w:suppressAutoHyphens w:val="true"/>
      <w:bidi w:val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it-IT" w:eastAsia="zh-CN" w:bidi="hi-IN"/>
    </w:rPr>
  </w:style>
  <w:style w:type="paragraph" w:styleId="Notaapidipagina">
    <w:name w:val="Footnote Text"/>
    <w:basedOn w:val="Normal"/>
    <w:link w:val="TestonotaapidipaginaCarattere"/>
    <w:uiPriority w:val="99"/>
    <w:semiHidden/>
    <w:unhideWhenUsed/>
    <w:rsid w:val="00e805a5"/>
    <w:pPr/>
    <w:rPr>
      <w:sz w:val="20"/>
      <w:szCs w:val="20"/>
    </w:rPr>
  </w:style>
  <w:style w:type="paragraph" w:styleId="Titolocopertina">
    <w:name w:val="Titolo copertina"/>
    <w:basedOn w:val="Normal"/>
    <w:qFormat/>
    <w:pPr>
      <w:widowControl w:val="false"/>
      <w:spacing w:lineRule="auto" w:line="276" w:before="0" w:after="0"/>
      <w:jc w:val="both"/>
    </w:pPr>
    <w:rPr>
      <w:rFonts w:ascii="Trebuchet MS" w:hAnsi="Trebuchet MS" w:eastAsia="Times New Roman" w:cs="Times New Roman"/>
      <w:b/>
      <w:bCs/>
      <w:caps/>
      <w:sz w:val="28"/>
      <w:szCs w:val="28"/>
      <w:u w:val="none"/>
      <w:lang w:eastAsia="it-IT"/>
    </w:rPr>
  </w:style>
  <w:style w:type="paragraph" w:styleId="ListNumber">
    <w:name w:val="List Number"/>
    <w:basedOn w:val="Normal"/>
    <w:qFormat/>
    <w:pPr>
      <w:widowControl w:val="false"/>
      <w:tabs>
        <w:tab w:val="left" w:pos="360" w:leader="none"/>
      </w:tabs>
      <w:spacing w:lineRule="exact" w:line="300" w:before="0" w:after="0"/>
      <w:ind w:left="360" w:hanging="0"/>
      <w:jc w:val="both"/>
    </w:pPr>
    <w:rPr>
      <w:rFonts w:ascii="Trebuchet MS" w:hAnsi="Trebuchet MS" w:eastAsia="Times New Roman" w:cs="Times New Roman"/>
      <w:sz w:val="20"/>
      <w:szCs w:val="24"/>
      <w:lang w:eastAsia="it-IT"/>
    </w:rPr>
  </w:style>
  <w:style w:type="paragraph" w:styleId="Contenutotabella">
    <w:name w:val="Contenuto tabella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6">
    <w:name w:val="WW8Num6"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092EA-5F5F-4749-B13C-F10AA5EE7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Application>LibreOffice/6.0.6.2$Windows_X86_64 LibreOffice_project/0c292870b25a325b5ed35f6b45599d2ea4458e77</Application>
  <Pages>2</Pages>
  <Words>322</Words>
  <Characters>2041</Characters>
  <CharactersWithSpaces>2761</CharactersWithSpaces>
  <Paragraphs>89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2023-09-26T21:05:00Z</dcterms:created>
  <dc:creator>Piera.Franceschini</dc:creator>
  <dc:description/>
  <dc:language>it-IT</dc:language>
  <cp:lastModifiedBy/>
  <cp:lastPrinted>2023-02-16T09:54:00Z</cp:lastPrinted>
  <dcterms:modified xsi:type="dcterms:W3CDTF">2023-11-22T11:41:40Z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2019-09-26T00:00:00Z</vt:filetime>
  </property>
  <property fmtid="{D5CDD505-2E9C-101B-9397-08002B2CF9AE}" pid="4" name="Creator">
    <vt:lpwstr>Microsoft® Word 2013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2023-02-16T00:00:00Z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